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2F" w:rsidRDefault="00F43B2F" w:rsidP="00F43B2F">
      <w:pPr>
        <w:rPr>
          <w:b/>
        </w:rPr>
      </w:pPr>
      <w:r>
        <w:rPr>
          <w:b/>
        </w:rPr>
        <w:t xml:space="preserve">Name </w:t>
      </w:r>
      <w:r w:rsidRPr="00F43B2F">
        <w:t>_______________</w:t>
      </w:r>
      <w:r w:rsidR="00C8716B">
        <w:t>____________________________</w:t>
      </w:r>
      <w:r w:rsidRPr="00F43B2F">
        <w:tab/>
      </w:r>
      <w:r w:rsidR="00C8716B">
        <w:rPr>
          <w:b/>
        </w:rPr>
        <w:tab/>
        <w:t xml:space="preserve">DUE: </w:t>
      </w:r>
      <w:r w:rsidR="00C8716B" w:rsidRPr="00C8716B">
        <w:t xml:space="preserve">Wednesday, March </w:t>
      </w:r>
      <w:proofErr w:type="gramStart"/>
      <w:r w:rsidR="00C8716B" w:rsidRPr="00C8716B">
        <w:t>5</w:t>
      </w:r>
      <w:r w:rsidR="00C8716B" w:rsidRPr="00C8716B">
        <w:rPr>
          <w:vertAlign w:val="superscript"/>
        </w:rPr>
        <w:t>th</w:t>
      </w:r>
      <w:proofErr w:type="gramEnd"/>
      <w:r w:rsidR="00C8716B">
        <w:rPr>
          <w:b/>
        </w:rPr>
        <w:t xml:space="preserve"> </w:t>
      </w:r>
    </w:p>
    <w:p w:rsidR="00B633C7" w:rsidRPr="00927483" w:rsidRDefault="00B633C7" w:rsidP="00F43B2F">
      <w:pPr>
        <w:pBdr>
          <w:bottom w:val="single" w:sz="4" w:space="1" w:color="auto"/>
        </w:pBdr>
        <w:rPr>
          <w:sz w:val="21"/>
          <w:szCs w:val="21"/>
        </w:rPr>
      </w:pPr>
      <w:r w:rsidRPr="00671E22">
        <w:rPr>
          <w:b/>
          <w:sz w:val="21"/>
          <w:szCs w:val="21"/>
          <w:u w:val="single"/>
        </w:rPr>
        <w:t>Instructions</w:t>
      </w:r>
      <w:r w:rsidRPr="00927483">
        <w:rPr>
          <w:b/>
          <w:sz w:val="21"/>
          <w:szCs w:val="21"/>
        </w:rPr>
        <w:t xml:space="preserve">:  </w:t>
      </w:r>
      <w:r w:rsidR="0094686B" w:rsidRPr="0094686B">
        <w:rPr>
          <w:sz w:val="21"/>
          <w:szCs w:val="21"/>
        </w:rPr>
        <w:t>As a</w:t>
      </w:r>
      <w:r w:rsidR="0094686B">
        <w:rPr>
          <w:b/>
          <w:sz w:val="21"/>
          <w:szCs w:val="21"/>
        </w:rPr>
        <w:t xml:space="preserve"> </w:t>
      </w:r>
      <w:r w:rsidR="0094686B" w:rsidRPr="0094686B">
        <w:rPr>
          <w:sz w:val="21"/>
          <w:szCs w:val="21"/>
        </w:rPr>
        <w:t>group,</w:t>
      </w:r>
      <w:r w:rsidR="0094686B">
        <w:rPr>
          <w:b/>
          <w:sz w:val="21"/>
          <w:szCs w:val="21"/>
        </w:rPr>
        <w:t xml:space="preserve"> </w:t>
      </w:r>
      <w:r w:rsidR="0094686B">
        <w:rPr>
          <w:sz w:val="21"/>
          <w:szCs w:val="21"/>
        </w:rPr>
        <w:t xml:space="preserve">complete both practice SAQ questions in a </w:t>
      </w:r>
      <w:proofErr w:type="spellStart"/>
      <w:r w:rsidR="0094686B">
        <w:rPr>
          <w:sz w:val="21"/>
          <w:szCs w:val="21"/>
        </w:rPr>
        <w:t>GoogleDoc</w:t>
      </w:r>
      <w:proofErr w:type="spellEnd"/>
      <w:r w:rsidR="0094686B">
        <w:rPr>
          <w:sz w:val="21"/>
          <w:szCs w:val="21"/>
        </w:rPr>
        <w:t>.  Include</w:t>
      </w:r>
      <w:r w:rsidR="00671E22">
        <w:rPr>
          <w:sz w:val="21"/>
          <w:szCs w:val="21"/>
        </w:rPr>
        <w:t xml:space="preserve"> three pieces of information for each part of the question for a total of </w:t>
      </w:r>
      <w:r w:rsidR="00671E22" w:rsidRPr="0094686B">
        <w:rPr>
          <w:sz w:val="21"/>
          <w:szCs w:val="21"/>
          <w:u w:val="single"/>
        </w:rPr>
        <w:t>nine</w:t>
      </w:r>
      <w:r w:rsidR="00671E22">
        <w:rPr>
          <w:sz w:val="21"/>
          <w:szCs w:val="21"/>
        </w:rPr>
        <w:t xml:space="preserve"> </w:t>
      </w:r>
      <w:r w:rsidR="0094686B">
        <w:rPr>
          <w:sz w:val="21"/>
          <w:szCs w:val="21"/>
        </w:rPr>
        <w:t xml:space="preserve">responses.  </w:t>
      </w:r>
      <w:r w:rsidR="00BB24AE">
        <w:rPr>
          <w:sz w:val="21"/>
          <w:szCs w:val="21"/>
        </w:rPr>
        <w:t>Be prepared to present your work.</w:t>
      </w:r>
      <w:bookmarkStart w:id="0" w:name="_GoBack"/>
      <w:bookmarkEnd w:id="0"/>
    </w:p>
    <w:p w:rsidR="00F43B2F" w:rsidRPr="00927483" w:rsidRDefault="00B633C7" w:rsidP="00671E22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>Question 1</w:t>
      </w:r>
      <w:r w:rsidR="00F43B2F" w:rsidRPr="00927483">
        <w:rPr>
          <w:b/>
          <w:sz w:val="21"/>
          <w:szCs w:val="21"/>
        </w:rPr>
        <w:t xml:space="preserve"> </w:t>
      </w:r>
      <w:proofErr w:type="gramStart"/>
      <w:r w:rsidR="00F43B2F" w:rsidRPr="00927483">
        <w:rPr>
          <w:b/>
          <w:sz w:val="21"/>
          <w:szCs w:val="21"/>
        </w:rPr>
        <w:t>is b</w:t>
      </w:r>
      <w:r w:rsidR="003F4BDE" w:rsidRPr="00927483">
        <w:rPr>
          <w:b/>
          <w:sz w:val="21"/>
          <w:szCs w:val="21"/>
        </w:rPr>
        <w:t>ased</w:t>
      </w:r>
      <w:proofErr w:type="gramEnd"/>
      <w:r w:rsidR="003F4BDE" w:rsidRPr="00927483">
        <w:rPr>
          <w:b/>
          <w:sz w:val="21"/>
          <w:szCs w:val="21"/>
        </w:rPr>
        <w:t xml:space="preserve"> on the following excerpts.</w:t>
      </w:r>
    </w:p>
    <w:p w:rsidR="00F43B2F" w:rsidRPr="00B633C7" w:rsidRDefault="00B43AB2" w:rsidP="003F4BDE">
      <w:pPr>
        <w:pStyle w:val="ListParagraph"/>
        <w:pBdr>
          <w:bottom w:val="single" w:sz="4" w:space="1" w:color="auto"/>
        </w:pBdr>
        <w:shd w:val="clear" w:color="auto" w:fill="E2EFD9" w:themeFill="accent6" w:themeFillTint="33"/>
        <w:spacing w:line="360" w:lineRule="auto"/>
        <w:ind w:right="360"/>
        <w:jc w:val="both"/>
        <w:rPr>
          <w:sz w:val="21"/>
          <w:szCs w:val="21"/>
        </w:rPr>
      </w:pPr>
      <w:r w:rsidRPr="00B633C7">
        <w:rPr>
          <w:rFonts w:ascii="Times New Roman" w:hAnsi="Times New Roman" w:cs="Times New Roman"/>
          <w:sz w:val="21"/>
          <w:szCs w:val="21"/>
        </w:rPr>
        <w:t>“</w:t>
      </w:r>
      <w:r w:rsidR="00F43B2F" w:rsidRPr="00B633C7">
        <w:rPr>
          <w:rFonts w:ascii="Times New Roman" w:hAnsi="Times New Roman" w:cs="Times New Roman"/>
          <w:sz w:val="21"/>
          <w:szCs w:val="21"/>
        </w:rPr>
        <w:t xml:space="preserve">That Texas is to be, sooner or later, included in the Union, we have long . . . regarded as an event already indelibly inscribed in the book of future fate and necessity. </w:t>
      </w:r>
      <w:proofErr w:type="gramStart"/>
      <w:r w:rsidR="00F43B2F" w:rsidRPr="00B633C7">
        <w:rPr>
          <w:rFonts w:ascii="Times New Roman" w:hAnsi="Times New Roman" w:cs="Times New Roman"/>
          <w:sz w:val="21"/>
          <w:szCs w:val="21"/>
        </w:rPr>
        <w:t>And</w:t>
      </w:r>
      <w:proofErr w:type="gramEnd"/>
      <w:r w:rsidR="00F43B2F" w:rsidRPr="00B633C7">
        <w:rPr>
          <w:rFonts w:ascii="Times New Roman" w:hAnsi="Times New Roman" w:cs="Times New Roman"/>
          <w:sz w:val="21"/>
          <w:szCs w:val="21"/>
        </w:rPr>
        <w:t xml:space="preserve"> as for what may be termed the antislavery objection, this has no greater force than the other. The question of slavery is not a federal or national but a local question 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It would not, in all probability, be difficult to obtain the consent of Mexico, or such recognition by he</w:t>
      </w:r>
      <w:r w:rsidRPr="00B633C7">
        <w:rPr>
          <w:rFonts w:ascii="Times New Roman" w:hAnsi="Times New Roman" w:cs="Times New Roman"/>
          <w:sz w:val="21"/>
          <w:szCs w:val="21"/>
        </w:rPr>
        <w:t>r of the independence of Texas.”</w:t>
      </w:r>
    </w:p>
    <w:p w:rsidR="00F43B2F" w:rsidRDefault="00F43B2F" w:rsidP="00B43AB2">
      <w:pPr>
        <w:pStyle w:val="ListParagraph"/>
        <w:spacing w:line="240" w:lineRule="auto"/>
        <w:ind w:right="360"/>
        <w:jc w:val="right"/>
        <w:rPr>
          <w:b/>
          <w:sz w:val="18"/>
          <w:szCs w:val="18"/>
        </w:rPr>
      </w:pPr>
      <w:r w:rsidRPr="00F43B2F">
        <w:rPr>
          <w:b/>
          <w:sz w:val="18"/>
          <w:szCs w:val="18"/>
        </w:rPr>
        <w:t xml:space="preserve">-Senator Robert J. Walker, "The Texas Question," </w:t>
      </w:r>
    </w:p>
    <w:p w:rsidR="00F43B2F" w:rsidRPr="00F43B2F" w:rsidRDefault="00F43B2F" w:rsidP="00B43AB2">
      <w:pPr>
        <w:pStyle w:val="ListParagraph"/>
        <w:spacing w:line="240" w:lineRule="auto"/>
        <w:ind w:right="360"/>
        <w:jc w:val="right"/>
        <w:rPr>
          <w:b/>
          <w:sz w:val="18"/>
          <w:szCs w:val="18"/>
        </w:rPr>
      </w:pPr>
      <w:r w:rsidRPr="00F43B2F">
        <w:rPr>
          <w:b/>
          <w:sz w:val="18"/>
          <w:szCs w:val="18"/>
        </w:rPr>
        <w:t xml:space="preserve">United States Magazine and Democratic Review, 1844 </w:t>
      </w:r>
    </w:p>
    <w:p w:rsidR="00F43B2F" w:rsidRDefault="00F43B2F" w:rsidP="00F43B2F">
      <w:pPr>
        <w:pStyle w:val="ListParagraph"/>
      </w:pPr>
    </w:p>
    <w:p w:rsidR="00F43B2F" w:rsidRDefault="00F43B2F" w:rsidP="00F43B2F">
      <w:pPr>
        <w:pStyle w:val="ListParagraph"/>
      </w:pPr>
    </w:p>
    <w:p w:rsidR="00F43B2F" w:rsidRPr="00B633C7" w:rsidRDefault="00B43AB2" w:rsidP="003F4BDE">
      <w:pPr>
        <w:pStyle w:val="ListParagraph"/>
        <w:pBdr>
          <w:bottom w:val="single" w:sz="4" w:space="1" w:color="auto"/>
        </w:pBdr>
        <w:shd w:val="clear" w:color="auto" w:fill="E2EFD9" w:themeFill="accent6" w:themeFillTint="33"/>
        <w:spacing w:line="360" w:lineRule="auto"/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B633C7">
        <w:rPr>
          <w:rFonts w:ascii="Times New Roman" w:hAnsi="Times New Roman" w:cs="Times New Roman"/>
          <w:sz w:val="21"/>
          <w:szCs w:val="21"/>
        </w:rPr>
        <w:t>“</w:t>
      </w:r>
      <w:r w:rsidR="00F43B2F" w:rsidRPr="00B633C7">
        <w:rPr>
          <w:rFonts w:ascii="Times New Roman" w:hAnsi="Times New Roman" w:cs="Times New Roman"/>
          <w:sz w:val="21"/>
          <w:szCs w:val="21"/>
        </w:rPr>
        <w:t>There has long been a supposed conflict between the interests of free labor and of slave labor 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But let us admit Texas, and we shall place the balance of power in the hands of the Texans themselves 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 Are our friends of the North prepared to deliver over this great national policy to the people of Texas 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</w:t>
      </w:r>
      <w:r w:rsidRPr="00B633C7">
        <w:rPr>
          <w:rFonts w:ascii="Times New Roman" w:hAnsi="Times New Roman" w:cs="Times New Roman"/>
          <w:sz w:val="21"/>
          <w:szCs w:val="21"/>
        </w:rPr>
        <w:t xml:space="preserve"> </w:t>
      </w:r>
      <w:r w:rsidR="00F43B2F" w:rsidRPr="00B633C7">
        <w:rPr>
          <w:rFonts w:ascii="Times New Roman" w:hAnsi="Times New Roman" w:cs="Times New Roman"/>
          <w:sz w:val="21"/>
          <w:szCs w:val="21"/>
        </w:rPr>
        <w:t>. in order to purchase a slave market for their neighbors, who, in the words</w:t>
      </w:r>
      <w:r w:rsidRPr="00B633C7">
        <w:rPr>
          <w:rFonts w:ascii="Times New Roman" w:hAnsi="Times New Roman" w:cs="Times New Roman"/>
          <w:sz w:val="21"/>
          <w:szCs w:val="21"/>
        </w:rPr>
        <w:t xml:space="preserve"> of Thomas Jefferson Randolph, ‘</w:t>
      </w:r>
      <w:r w:rsidR="00F43B2F" w:rsidRPr="00B633C7">
        <w:rPr>
          <w:rFonts w:ascii="Times New Roman" w:hAnsi="Times New Roman" w:cs="Times New Roman"/>
          <w:sz w:val="21"/>
          <w:szCs w:val="21"/>
        </w:rPr>
        <w:t>breed men for the market like</w:t>
      </w:r>
      <w:r w:rsidRPr="00B633C7">
        <w:rPr>
          <w:rFonts w:ascii="Times New Roman" w:hAnsi="Times New Roman" w:cs="Times New Roman"/>
          <w:sz w:val="21"/>
          <w:szCs w:val="21"/>
        </w:rPr>
        <w:t xml:space="preserve"> oxen for the </w:t>
      </w:r>
      <w:proofErr w:type="gramStart"/>
      <w:r w:rsidRPr="00B633C7">
        <w:rPr>
          <w:rFonts w:ascii="Times New Roman" w:hAnsi="Times New Roman" w:cs="Times New Roman"/>
          <w:sz w:val="21"/>
          <w:szCs w:val="21"/>
        </w:rPr>
        <w:t>shambles’</w:t>
      </w:r>
      <w:proofErr w:type="gramEnd"/>
      <w:r w:rsidR="003F4BDE">
        <w:rPr>
          <w:rFonts w:ascii="Times New Roman" w:hAnsi="Times New Roman" w:cs="Times New Roman"/>
          <w:sz w:val="21"/>
          <w:szCs w:val="21"/>
        </w:rPr>
        <w:t>?”</w:t>
      </w:r>
      <w:r w:rsidR="00F43B2F" w:rsidRPr="00B633C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8716B" w:rsidRDefault="00F43B2F" w:rsidP="00C8716B">
      <w:pPr>
        <w:pStyle w:val="ListParagraph"/>
        <w:ind w:left="2160" w:right="360" w:firstLine="720"/>
        <w:jc w:val="right"/>
        <w:rPr>
          <w:b/>
          <w:sz w:val="18"/>
          <w:szCs w:val="18"/>
        </w:rPr>
      </w:pPr>
      <w:r w:rsidRPr="00F43B2F">
        <w:rPr>
          <w:b/>
          <w:sz w:val="18"/>
          <w:szCs w:val="18"/>
        </w:rPr>
        <w:t xml:space="preserve">-Representative Joshua Giddings, </w:t>
      </w:r>
    </w:p>
    <w:p w:rsidR="00F43B2F" w:rsidRPr="00F43B2F" w:rsidRDefault="00F43B2F" w:rsidP="00C8716B">
      <w:pPr>
        <w:pStyle w:val="ListParagraph"/>
        <w:ind w:left="2160" w:right="360" w:firstLine="720"/>
        <w:jc w:val="right"/>
        <w:rPr>
          <w:b/>
          <w:sz w:val="18"/>
          <w:szCs w:val="18"/>
        </w:rPr>
      </w:pPr>
      <w:r w:rsidRPr="00F43B2F">
        <w:rPr>
          <w:b/>
          <w:sz w:val="18"/>
          <w:szCs w:val="18"/>
        </w:rPr>
        <w:t xml:space="preserve">"Upon the Annexation of Texas," 1844 </w:t>
      </w:r>
    </w:p>
    <w:p w:rsidR="00F43B2F" w:rsidRDefault="00F43B2F" w:rsidP="00F43B2F">
      <w:pPr>
        <w:pStyle w:val="ListParagraph"/>
      </w:pPr>
    </w:p>
    <w:p w:rsidR="00F43B2F" w:rsidRPr="00927483" w:rsidRDefault="00F43B2F" w:rsidP="00B633C7">
      <w:pPr>
        <w:pStyle w:val="ListParagraph"/>
        <w:tabs>
          <w:tab w:val="left" w:pos="270"/>
        </w:tabs>
        <w:ind w:left="270" w:hanging="270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1. Using the excerpts, answer a, b, and c. </w:t>
      </w:r>
    </w:p>
    <w:p w:rsidR="00F43B2F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a)</w:t>
      </w:r>
      <w:r w:rsidRPr="00927483">
        <w:rPr>
          <w:sz w:val="21"/>
          <w:szCs w:val="21"/>
        </w:rPr>
        <w:t xml:space="preserve"> </w:t>
      </w:r>
      <w:r w:rsidRPr="00927483">
        <w:rPr>
          <w:sz w:val="21"/>
          <w:szCs w:val="21"/>
        </w:rPr>
        <w:tab/>
        <w:t xml:space="preserve">Briefly explain the main point of Excerpt 1. </w:t>
      </w:r>
    </w:p>
    <w:p w:rsidR="00F43B2F" w:rsidRPr="00F43B2F" w:rsidRDefault="00F43B2F" w:rsidP="00B633C7">
      <w:pPr>
        <w:pStyle w:val="ListParagraph"/>
        <w:tabs>
          <w:tab w:val="left" w:pos="720"/>
        </w:tabs>
        <w:ind w:hanging="360"/>
        <w:rPr>
          <w:sz w:val="8"/>
          <w:szCs w:val="8"/>
        </w:rPr>
      </w:pPr>
    </w:p>
    <w:p w:rsidR="00F43B2F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b)</w:t>
      </w:r>
      <w:r w:rsidRPr="00927483">
        <w:rPr>
          <w:sz w:val="21"/>
          <w:szCs w:val="21"/>
        </w:rPr>
        <w:t xml:space="preserve"> </w:t>
      </w:r>
      <w:r w:rsidRPr="00927483">
        <w:rPr>
          <w:sz w:val="21"/>
          <w:szCs w:val="21"/>
        </w:rPr>
        <w:tab/>
        <w:t>Briefly explain the main point of Excerpt 2.</w:t>
      </w:r>
    </w:p>
    <w:p w:rsidR="00F43B2F" w:rsidRPr="00F43B2F" w:rsidRDefault="00F43B2F" w:rsidP="00B633C7">
      <w:pPr>
        <w:pStyle w:val="ListParagraph"/>
        <w:tabs>
          <w:tab w:val="left" w:pos="720"/>
        </w:tabs>
        <w:ind w:hanging="360"/>
        <w:rPr>
          <w:sz w:val="8"/>
          <w:szCs w:val="8"/>
        </w:rPr>
      </w:pPr>
    </w:p>
    <w:p w:rsidR="00266D82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c)</w:t>
      </w:r>
      <w:r w:rsidRPr="00927483">
        <w:rPr>
          <w:sz w:val="21"/>
          <w:szCs w:val="21"/>
        </w:rPr>
        <w:t xml:space="preserve"> </w:t>
      </w:r>
      <w:r w:rsidRPr="00927483">
        <w:rPr>
          <w:sz w:val="21"/>
          <w:szCs w:val="21"/>
        </w:rPr>
        <w:tab/>
        <w:t>Provide ONE piece of evidence from the period of 1830 to 1860 that is not included in the excerpts and explain how it supports the interpretation in either excerpt.</w:t>
      </w:r>
    </w:p>
    <w:p w:rsidR="00B633C7" w:rsidRDefault="00B633C7" w:rsidP="00F43B2F">
      <w:pPr>
        <w:pStyle w:val="ListParagraph"/>
        <w:ind w:left="1350" w:hanging="270"/>
      </w:pPr>
    </w:p>
    <w:p w:rsidR="00B633C7" w:rsidRPr="00927483" w:rsidRDefault="00B633C7" w:rsidP="00671E22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Question 2. </w:t>
      </w:r>
    </w:p>
    <w:p w:rsidR="00B633C7" w:rsidRPr="00927483" w:rsidRDefault="00B633C7" w:rsidP="00B633C7">
      <w:pPr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Answer a, b, and c. </w:t>
      </w:r>
    </w:p>
    <w:p w:rsidR="00B633C7" w:rsidRPr="00927483" w:rsidRDefault="00B633C7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27483">
        <w:rPr>
          <w:sz w:val="21"/>
          <w:szCs w:val="21"/>
        </w:rPr>
        <w:t>Briefly explain why ONE of the following best supports the view that a belief in a manifest destin</w:t>
      </w:r>
      <w:r w:rsidR="00C8716B" w:rsidRPr="00927483">
        <w:rPr>
          <w:sz w:val="21"/>
          <w:szCs w:val="21"/>
        </w:rPr>
        <w:t>y played a decisive role in United States</w:t>
      </w:r>
      <w:r w:rsidRPr="00927483">
        <w:rPr>
          <w:sz w:val="21"/>
          <w:szCs w:val="21"/>
        </w:rPr>
        <w:t xml:space="preserve"> politics and policies during the 1840s. </w:t>
      </w:r>
    </w:p>
    <w:p w:rsidR="00B633C7" w:rsidRPr="00927483" w:rsidRDefault="00B633C7" w:rsidP="00B633C7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 xml:space="preserve">• </w:t>
      </w:r>
      <w:r w:rsidRPr="00927483">
        <w:rPr>
          <w:sz w:val="21"/>
          <w:szCs w:val="21"/>
        </w:rPr>
        <w:tab/>
      </w:r>
      <w:r w:rsidR="00FE29B8" w:rsidRPr="00927483">
        <w:rPr>
          <w:sz w:val="21"/>
          <w:szCs w:val="21"/>
        </w:rPr>
        <w:t>A</w:t>
      </w:r>
      <w:r w:rsidRPr="00927483">
        <w:rPr>
          <w:sz w:val="21"/>
          <w:szCs w:val="21"/>
        </w:rPr>
        <w:t xml:space="preserve">nnexation of Texas </w:t>
      </w:r>
    </w:p>
    <w:p w:rsidR="00B633C7" w:rsidRPr="00927483" w:rsidRDefault="00B633C7" w:rsidP="00B633C7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 xml:space="preserve">• </w:t>
      </w:r>
      <w:r w:rsidRPr="00927483">
        <w:rPr>
          <w:sz w:val="21"/>
          <w:szCs w:val="21"/>
        </w:rPr>
        <w:tab/>
        <w:t xml:space="preserve">"Fifty-four Forty or Fight!" </w:t>
      </w:r>
    </w:p>
    <w:p w:rsidR="00B633C7" w:rsidRPr="00927483" w:rsidRDefault="00B633C7" w:rsidP="00B633C7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>•</w:t>
      </w:r>
      <w:r w:rsidRPr="00927483">
        <w:rPr>
          <w:sz w:val="21"/>
          <w:szCs w:val="21"/>
        </w:rPr>
        <w:tab/>
        <w:t xml:space="preserve">Mexican Cession </w:t>
      </w:r>
    </w:p>
    <w:p w:rsidR="00B633C7" w:rsidRPr="00F43B2F" w:rsidRDefault="00B633C7" w:rsidP="00B633C7">
      <w:pPr>
        <w:pStyle w:val="ListParagraph"/>
        <w:ind w:left="1170" w:hanging="270"/>
        <w:rPr>
          <w:sz w:val="8"/>
          <w:szCs w:val="8"/>
        </w:rPr>
      </w:pPr>
    </w:p>
    <w:p w:rsidR="00B633C7" w:rsidRPr="00927483" w:rsidRDefault="00B633C7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27483">
        <w:rPr>
          <w:sz w:val="21"/>
          <w:szCs w:val="21"/>
        </w:rPr>
        <w:t xml:space="preserve">Contrast your choice against ONE of the other options, demonstrating why that option is not as good as your choice. </w:t>
      </w:r>
    </w:p>
    <w:p w:rsidR="00B633C7" w:rsidRPr="00F43B2F" w:rsidRDefault="00B633C7" w:rsidP="00B633C7">
      <w:pPr>
        <w:pStyle w:val="ListParagraph"/>
        <w:rPr>
          <w:sz w:val="8"/>
          <w:szCs w:val="8"/>
        </w:rPr>
      </w:pPr>
    </w:p>
    <w:p w:rsidR="00B633C7" w:rsidRPr="00927483" w:rsidRDefault="00B633C7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27483">
        <w:rPr>
          <w:sz w:val="21"/>
          <w:szCs w:val="21"/>
        </w:rPr>
        <w:t xml:space="preserve">Briefly explain ONE criticism of this belief in </w:t>
      </w:r>
      <w:r w:rsidR="00C8716B" w:rsidRPr="00927483">
        <w:rPr>
          <w:sz w:val="21"/>
          <w:szCs w:val="21"/>
        </w:rPr>
        <w:t>“</w:t>
      </w:r>
      <w:r w:rsidRPr="00927483">
        <w:rPr>
          <w:sz w:val="21"/>
          <w:szCs w:val="21"/>
        </w:rPr>
        <w:t>manifest destiny</w:t>
      </w:r>
      <w:r w:rsidR="00C8716B" w:rsidRPr="00927483">
        <w:rPr>
          <w:sz w:val="21"/>
          <w:szCs w:val="21"/>
        </w:rPr>
        <w:t>”</w:t>
      </w:r>
      <w:r w:rsidRPr="00927483">
        <w:rPr>
          <w:sz w:val="21"/>
          <w:szCs w:val="21"/>
        </w:rPr>
        <w:t xml:space="preserve"> during the 1840s. </w:t>
      </w:r>
    </w:p>
    <w:sectPr w:rsidR="00B633C7" w:rsidRPr="00927483" w:rsidSect="00B633C7">
      <w:headerReference w:type="default" r:id="rId7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4B" w:rsidRDefault="008A164B" w:rsidP="00F43B2F">
      <w:pPr>
        <w:spacing w:after="0" w:line="240" w:lineRule="auto"/>
      </w:pPr>
      <w:r>
        <w:separator/>
      </w:r>
    </w:p>
  </w:endnote>
  <w:endnote w:type="continuationSeparator" w:id="0">
    <w:p w:rsidR="008A164B" w:rsidRDefault="008A164B" w:rsidP="00F4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4B" w:rsidRDefault="008A164B" w:rsidP="00F43B2F">
      <w:pPr>
        <w:spacing w:after="0" w:line="240" w:lineRule="auto"/>
      </w:pPr>
      <w:r>
        <w:separator/>
      </w:r>
    </w:p>
  </w:footnote>
  <w:footnote w:type="continuationSeparator" w:id="0">
    <w:p w:rsidR="008A164B" w:rsidRDefault="008A164B" w:rsidP="00F4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2F" w:rsidRPr="00F43B2F" w:rsidRDefault="00F43B2F">
    <w:pPr>
      <w:pStyle w:val="Header"/>
      <w:rPr>
        <w:b/>
        <w:sz w:val="24"/>
        <w:szCs w:val="24"/>
      </w:rPr>
    </w:pPr>
    <w:r w:rsidRPr="00F43B2F">
      <w:rPr>
        <w:b/>
        <w:sz w:val="24"/>
        <w:szCs w:val="24"/>
      </w:rPr>
      <w:t>AP—United States History</w:t>
    </w:r>
  </w:p>
  <w:p w:rsidR="00F43B2F" w:rsidRPr="00F43B2F" w:rsidRDefault="00F43B2F">
    <w:pPr>
      <w:pStyle w:val="Header"/>
      <w:rPr>
        <w:b/>
      </w:rPr>
    </w:pPr>
    <w:r w:rsidRPr="00F43B2F">
      <w:rPr>
        <w:b/>
      </w:rPr>
      <w:t>Practice SAQ #2</w:t>
    </w:r>
  </w:p>
  <w:p w:rsidR="00F43B2F" w:rsidRPr="00F43B2F" w:rsidRDefault="00F43B2F">
    <w:pPr>
      <w:pStyle w:val="Header"/>
      <w:rPr>
        <w:b/>
      </w:rPr>
    </w:pPr>
    <w:r>
      <w:rPr>
        <w:b/>
      </w:rPr>
      <w:t xml:space="preserve">Period 5 – Topics </w:t>
    </w:r>
  </w:p>
  <w:p w:rsidR="00F43B2F" w:rsidRDefault="00F4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601C"/>
    <w:multiLevelType w:val="hybridMultilevel"/>
    <w:tmpl w:val="493C0FDC"/>
    <w:lvl w:ilvl="0" w:tplc="AC7C92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F"/>
    <w:rsid w:val="0015741A"/>
    <w:rsid w:val="003F4BDE"/>
    <w:rsid w:val="004D60EF"/>
    <w:rsid w:val="00671E22"/>
    <w:rsid w:val="008A164B"/>
    <w:rsid w:val="00927483"/>
    <w:rsid w:val="0094686B"/>
    <w:rsid w:val="009A297B"/>
    <w:rsid w:val="00B43AB2"/>
    <w:rsid w:val="00B60D01"/>
    <w:rsid w:val="00B633C7"/>
    <w:rsid w:val="00BB24AE"/>
    <w:rsid w:val="00C8716B"/>
    <w:rsid w:val="00F43B2F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2313"/>
  <w15:chartTrackingRefBased/>
  <w15:docId w15:val="{78090A32-1A7B-4899-8D33-E013457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2F"/>
  </w:style>
  <w:style w:type="paragraph" w:styleId="Footer">
    <w:name w:val="footer"/>
    <w:basedOn w:val="Normal"/>
    <w:link w:val="FooterChar"/>
    <w:uiPriority w:val="99"/>
    <w:unhideWhenUsed/>
    <w:rsid w:val="00F4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7</cp:revision>
  <dcterms:created xsi:type="dcterms:W3CDTF">2019-03-04T04:11:00Z</dcterms:created>
  <dcterms:modified xsi:type="dcterms:W3CDTF">2019-03-04T12:07:00Z</dcterms:modified>
</cp:coreProperties>
</file>